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eastAsia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校第十四届</w:t>
      </w:r>
      <w:r>
        <w:rPr>
          <w:rFonts w:eastAsia="方正小标宋简体"/>
          <w:b/>
          <w:bCs/>
          <w:sz w:val="44"/>
          <w:szCs w:val="44"/>
        </w:rPr>
        <w:t>大学生职业生涯规划大赛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入围决赛名单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一、职业规划类（本研组18件）</w:t>
      </w:r>
    </w:p>
    <w:tbl>
      <w:tblPr>
        <w:tblStyle w:val="2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10"/>
        <w:gridCol w:w="1424"/>
        <w:gridCol w:w="5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 w:asciiTheme="minorHAnsi" w:hAnsiTheme="minorHAnsi" w:cstheme="minorBidi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5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作品（项目）名称</w:t>
            </w:r>
          </w:p>
        </w:tc>
      </w:tr>
      <w:tr>
        <w:trPr>
          <w:trHeight w:val="817" w:hRule="exac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吕晴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浪漫的制造者——目的地婚礼策划师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陈奕吉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一方水土蕴民生，律法河山颂华章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——做“沈家本”式的地方数字法治研究员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杜心宇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扬帆起航者——红色基地研学导师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教师教育学院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陈佳禾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做麦田守望者，让教育之光浸润成长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——乡村小学教师的寻梦之旅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教师教育学院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林欢欢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“语”以载道，“文”以化人 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——一名乡村小学语文教师的逐梦设计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朱雯婷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学校体育建设者——中学体育教师成长设计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陈佳茜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明“越”照“师”情——以戏会文的小学教师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陈苗佳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唤醒基层传媒生命力，讲活美丽乡村好故事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——县级全媒体编辑成长记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唐锐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好“语”似春雨，润物于无声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夏福笛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艺术赋能乡村振兴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——争做一名优秀的乡村景观设计师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陈蓓蓓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让非遗“活”起来——我的非遗文创设计师之路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王飞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红色音乐剧制作人的成长史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倪瑶羽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化身红烛，点燃大山深处的梦想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——西部数学初中教师的成长之路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高赫远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后疫情时代，让智能医疗响彻云霄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马钰婷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孤勇者——不忘筑梦，心怀传统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生命科学学院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冯旭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以水育人，以识馈乡——水产养殖助乡村振兴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医学院、护理学院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商思懿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小丁格尔捕星记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医学院、护理学院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沈佩烨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安宁疗护，做好生命末期“摆渡人”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——一名安宁疗护专科护士的护理病历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二、职业规划类（残疾人组3件）</w:t>
      </w:r>
    </w:p>
    <w:tbl>
      <w:tblPr>
        <w:tblStyle w:val="2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10"/>
        <w:gridCol w:w="1424"/>
        <w:gridCol w:w="5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 w:asciiTheme="minorHAnsi" w:hAnsiTheme="minorHAnsi" w:cstheme="minorBidi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5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作品（项目）名称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吴婷婷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贡献金融力量，助力共同富裕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——做一名优秀的农商行客户经理</w:t>
            </w:r>
          </w:p>
        </w:tc>
      </w:tr>
      <w:tr>
        <w:trPr>
          <w:trHeight w:val="92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史睿可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做乡村振兴的绘梦人</w:t>
            </w:r>
          </w:p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——我的乡村文创设计师之梦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王彦林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让数字说话的“读心神探”——大数据分析师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4813"/>
    <w:rsid w:val="068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2022-06-10T00:48:00Z</dcterms:created>
  <dc:creator>USER</dc:creator>
  <cp:lastModifiedBy>USER</cp:lastModifiedBy>
  <dcterms:modified xsi:type="dcterms:W3CDTF">2022-06-10T00:49:09Z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8BE36974945947F4A06297FFC75309AA</vt:lpwstr>
  </property>
</Properties>
</file>